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1"/>
        <w:tblW w:w="5000" w:type="pct"/>
        <w:tblLook w:val="04A0" w:firstRow="1" w:lastRow="0" w:firstColumn="1" w:lastColumn="0" w:noHBand="0" w:noVBand="1"/>
      </w:tblPr>
      <w:tblGrid>
        <w:gridCol w:w="10790"/>
      </w:tblGrid>
      <w:tr w:rsidR="00345E0F" w14:paraId="58023073" w14:textId="77777777" w:rsidTr="00BA03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DAE9F7" w:themeFill="text2" w:themeFillTint="1A"/>
          </w:tcPr>
          <w:p w14:paraId="1652DD23" w14:textId="77777777" w:rsidR="002061B0" w:rsidRDefault="002061B0" w:rsidP="00BB7FB2">
            <w:pPr>
              <w:pStyle w:val="p1"/>
              <w:rPr>
                <w:rStyle w:val="s1"/>
              </w:rPr>
            </w:pPr>
            <w:r>
              <w:rPr>
                <w:rStyle w:val="s1"/>
              </w:rPr>
              <w:t xml:space="preserve">Reseñadores: </w:t>
            </w:r>
          </w:p>
          <w:p w14:paraId="03FA40AA" w14:textId="77777777" w:rsidR="002061B0" w:rsidRDefault="002061B0" w:rsidP="00BB7FB2">
            <w:pPr>
              <w:pStyle w:val="p1"/>
              <w:rPr>
                <w:rStyle w:val="s1"/>
                <w:color w:val="000000" w:themeColor="text1"/>
              </w:rPr>
            </w:pPr>
            <w:r w:rsidRPr="003B7E44">
              <w:rPr>
                <w:rStyle w:val="s1"/>
                <w:color w:val="000000" w:themeColor="text1"/>
                <w:u w:val="single"/>
              </w:rPr>
              <w:t>11/7/26</w:t>
            </w:r>
            <w:r>
              <w:rPr>
                <w:rStyle w:val="s1"/>
                <w:color w:val="000000" w:themeColor="text1"/>
              </w:rPr>
              <w:t>: John Aldana (JA), Mike Flynn (MC), Ann Beck (AB)</w:t>
            </w:r>
          </w:p>
          <w:p w14:paraId="328F6F08" w14:textId="2FC5F752" w:rsidR="002061B0" w:rsidRDefault="002061B0" w:rsidP="00BB7FB2">
            <w:pPr>
              <w:pStyle w:val="p1"/>
              <w:rPr>
                <w:rStyle w:val="s1"/>
                <w:b w:val="0"/>
                <w:bCs w:val="0"/>
                <w:color w:val="000000" w:themeColor="text1"/>
              </w:rPr>
            </w:pPr>
            <w:r w:rsidRPr="003B7E44">
              <w:rPr>
                <w:rStyle w:val="s1"/>
                <w:color w:val="000000" w:themeColor="text1"/>
                <w:u w:val="single"/>
              </w:rPr>
              <w:t>25/7/26</w:t>
            </w:r>
            <w:r>
              <w:rPr>
                <w:rStyle w:val="s1"/>
                <w:color w:val="000000" w:themeColor="text1"/>
              </w:rPr>
              <w:t>: AB</w:t>
            </w:r>
            <w:r w:rsidR="00F86FA4">
              <w:rPr>
                <w:rStyle w:val="s1"/>
                <w:color w:val="000000" w:themeColor="text1"/>
              </w:rPr>
              <w:t>,</w:t>
            </w:r>
            <w:r>
              <w:rPr>
                <w:rStyle w:val="s1"/>
                <w:color w:val="000000" w:themeColor="text1"/>
              </w:rPr>
              <w:t xml:space="preserve"> JA, MF</w:t>
            </w:r>
          </w:p>
          <w:p w14:paraId="43A3655D" w14:textId="77777777" w:rsidR="002061B0" w:rsidRDefault="002061B0" w:rsidP="00BB7FB2">
            <w:pPr>
              <w:pStyle w:val="p1"/>
              <w:rPr>
                <w:rStyle w:val="s1"/>
                <w:color w:val="000000" w:themeColor="text1"/>
              </w:rPr>
            </w:pPr>
            <w:r>
              <w:rPr>
                <w:rStyle w:val="s1"/>
                <w:color w:val="000000" w:themeColor="text1"/>
              </w:rPr>
              <w:t>27/8/26 y 1/9/26: PFAC</w:t>
            </w:r>
          </w:p>
          <w:p w14:paraId="6E748A5B" w14:textId="77777777" w:rsidR="002061B0" w:rsidRPr="00244960" w:rsidRDefault="002061B0" w:rsidP="00BB7FB2">
            <w:pPr>
              <w:pStyle w:val="p1"/>
              <w:rPr>
                <w:color w:val="000000" w:themeColor="text1"/>
              </w:rPr>
            </w:pPr>
            <w:r>
              <w:rPr>
                <w:rStyle w:val="s1"/>
              </w:rPr>
              <w:t xml:space="preserve">Autora de síntesis: </w:t>
            </w:r>
            <w:r w:rsidRPr="00EF6BA9">
              <w:rPr>
                <w:rStyle w:val="s1"/>
                <w:color w:val="000000" w:themeColor="text1"/>
              </w:rPr>
              <w:t>Ann Beck</w:t>
            </w:r>
          </w:p>
          <w:p w14:paraId="07ECC2A4" w14:textId="77777777" w:rsidR="002061B0" w:rsidRDefault="002061B0" w:rsidP="00BB7FB2">
            <w:pPr>
              <w:pStyle w:val="p1"/>
              <w:rPr>
                <w:rStyle w:val="s1"/>
                <w:color w:val="000000" w:themeColor="text1"/>
              </w:rPr>
            </w:pPr>
            <w:r>
              <w:rPr>
                <w:rStyle w:val="s1"/>
              </w:rPr>
              <w:t xml:space="preserve">Familia parroquial: </w:t>
            </w:r>
            <w:r w:rsidRPr="00AF260D">
              <w:rPr>
                <w:rStyle w:val="s1"/>
                <w:color w:val="000000" w:themeColor="text1"/>
              </w:rPr>
              <w:t>"Península Olímpica"</w:t>
            </w:r>
          </w:p>
          <w:p w14:paraId="20F3D18A" w14:textId="77777777" w:rsidR="002061B0" w:rsidRDefault="002061B0" w:rsidP="00BB7FB2">
            <w:pPr>
              <w:pStyle w:val="p1"/>
              <w:rPr>
                <w:rStyle w:val="s1"/>
              </w:rPr>
            </w:pPr>
            <w:r>
              <w:rPr>
                <w:rStyle w:val="s1"/>
              </w:rPr>
              <w:t>Parroquias representadas:</w:t>
            </w:r>
          </w:p>
          <w:p w14:paraId="44BA6B4E" w14:textId="77777777" w:rsidR="002061B0" w:rsidRDefault="002061B0" w:rsidP="00BB7FB2">
            <w:pPr>
              <w:pStyle w:val="p1"/>
              <w:rPr>
                <w:rStyle w:val="s1"/>
                <w:color w:val="000000" w:themeColor="text1"/>
              </w:rPr>
            </w:pPr>
            <w:r>
              <w:rPr>
                <w:rStyle w:val="s1"/>
                <w:color w:val="000000" w:themeColor="text1"/>
              </w:rPr>
              <w:t>Reina de los Ángeles (QA) (Port Angeles)</w:t>
            </w:r>
            <w:bookmarkStart w:id="0" w:name="_Int_1LnK5XFI"/>
            <w:bookmarkEnd w:id="0"/>
          </w:p>
          <w:p w14:paraId="3EB376D0" w14:textId="51E8210A" w:rsidR="002061B0" w:rsidRDefault="002061B0" w:rsidP="00BB7FB2">
            <w:pPr>
              <w:pStyle w:val="p1"/>
              <w:rPr>
                <w:rStyle w:val="s1"/>
                <w:color w:val="000000" w:themeColor="text1"/>
              </w:rPr>
            </w:pPr>
            <w:r>
              <w:rPr>
                <w:rStyle w:val="s1"/>
                <w:color w:val="000000" w:themeColor="text1"/>
              </w:rPr>
              <w:t>San</w:t>
            </w:r>
            <w:r w:rsidR="00502E10">
              <w:rPr>
                <w:rStyle w:val="s1"/>
                <w:color w:val="000000" w:themeColor="text1"/>
              </w:rPr>
              <w:t>ta</w:t>
            </w:r>
            <w:r>
              <w:rPr>
                <w:rStyle w:val="s1"/>
                <w:color w:val="000000" w:themeColor="text1"/>
              </w:rPr>
              <w:t xml:space="preserve"> José (SJ) (Sequim) </w:t>
            </w:r>
            <w:bookmarkStart w:id="1" w:name="_Int_yiRwkVvV"/>
            <w:bookmarkEnd w:id="1"/>
          </w:p>
          <w:p w14:paraId="05E1DD7C" w14:textId="29B73C09" w:rsidR="002061B0" w:rsidRDefault="002061B0" w:rsidP="00BB7FB2">
            <w:pPr>
              <w:pStyle w:val="p1"/>
              <w:rPr>
                <w:rStyle w:val="s1"/>
                <w:color w:val="000000" w:themeColor="text1"/>
              </w:rPr>
            </w:pPr>
            <w:r>
              <w:rPr>
                <w:rStyle w:val="s1"/>
                <w:color w:val="000000" w:themeColor="text1"/>
              </w:rPr>
              <w:t>S</w:t>
            </w:r>
            <w:r w:rsidR="00083C71">
              <w:rPr>
                <w:rStyle w:val="s1"/>
                <w:color w:val="000000" w:themeColor="text1"/>
              </w:rPr>
              <w:t>an</w:t>
            </w:r>
            <w:r w:rsidR="00502E10">
              <w:rPr>
                <w:rStyle w:val="s1"/>
                <w:color w:val="000000" w:themeColor="text1"/>
              </w:rPr>
              <w:t>ta</w:t>
            </w:r>
            <w:r>
              <w:rPr>
                <w:rStyle w:val="s1"/>
                <w:color w:val="000000" w:themeColor="text1"/>
              </w:rPr>
              <w:t xml:space="preserve"> An</w:t>
            </w:r>
            <w:r w:rsidR="00632C66">
              <w:rPr>
                <w:rStyle w:val="s1"/>
                <w:color w:val="000000" w:themeColor="text1"/>
              </w:rPr>
              <w:t>a</w:t>
            </w:r>
            <w:r>
              <w:rPr>
                <w:rStyle w:val="s1"/>
                <w:color w:val="000000" w:themeColor="text1"/>
              </w:rPr>
              <w:t xml:space="preserve"> (SA) (Forks)</w:t>
            </w:r>
            <w:bookmarkStart w:id="2" w:name="_Int_cWWrOG9p"/>
            <w:bookmarkEnd w:id="2"/>
          </w:p>
          <w:p w14:paraId="44FAA24E" w14:textId="45DEB651" w:rsidR="002061B0" w:rsidRDefault="002061B0" w:rsidP="00BB7FB2">
            <w:pPr>
              <w:pStyle w:val="p1"/>
              <w:rPr>
                <w:rStyle w:val="s1"/>
                <w:color w:val="000000" w:themeColor="text1"/>
              </w:rPr>
            </w:pPr>
            <w:r>
              <w:rPr>
                <w:rStyle w:val="s1"/>
                <w:color w:val="000000" w:themeColor="text1"/>
              </w:rPr>
              <w:t xml:space="preserve">Misión </w:t>
            </w:r>
            <w:r w:rsidR="00632C66">
              <w:rPr>
                <w:rStyle w:val="s1"/>
                <w:color w:val="000000" w:themeColor="text1"/>
              </w:rPr>
              <w:t>San</w:t>
            </w:r>
            <w:r>
              <w:rPr>
                <w:rStyle w:val="s1"/>
                <w:color w:val="000000" w:themeColor="text1"/>
              </w:rPr>
              <w:t xml:space="preserve"> Tomas (ST) (Bahía de Clallam)</w:t>
            </w:r>
            <w:bookmarkStart w:id="3" w:name="_Int_lOc1qHzy"/>
            <w:bookmarkEnd w:id="3"/>
          </w:p>
          <w:p w14:paraId="5E317662" w14:textId="77777777" w:rsidR="002061B0" w:rsidRDefault="002061B0" w:rsidP="00BB7FB2">
            <w:pPr>
              <w:pStyle w:val="p1"/>
              <w:rPr>
                <w:rStyle w:val="s1"/>
                <w:color w:val="000000" w:themeColor="text1"/>
              </w:rPr>
            </w:pPr>
            <w:r>
              <w:rPr>
                <w:rStyle w:val="s1"/>
                <w:color w:val="000000" w:themeColor="text1"/>
              </w:rPr>
              <w:t>Estrella del Mar de Santa María (SMSS) (Port Townsend)</w:t>
            </w:r>
            <w:bookmarkStart w:id="4" w:name="_Int_fC8qvzUN"/>
            <w:bookmarkEnd w:id="4"/>
          </w:p>
          <w:p w14:paraId="2DFCD849" w14:textId="77777777" w:rsidR="00345E0F" w:rsidRDefault="00345E0F" w:rsidP="00BA030B">
            <w:pPr>
              <w:pStyle w:val="p1"/>
            </w:pPr>
          </w:p>
        </w:tc>
      </w:tr>
      <w:tr w:rsidR="00345E0F" w14:paraId="4E3B6D36" w14:textId="77777777" w:rsidTr="00BA0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CB32ADD" w14:textId="77777777" w:rsidR="00D320D5" w:rsidRPr="004C0996" w:rsidRDefault="00D320D5" w:rsidP="00F91CA5">
            <w:pPr>
              <w:pStyle w:val="p1"/>
              <w:rPr>
                <w:rStyle w:val="s1"/>
                <w:color w:val="000000" w:themeColor="text1"/>
              </w:rPr>
            </w:pPr>
            <w:r>
              <w:rPr>
                <w:rStyle w:val="s1"/>
                <w:color w:val="000000" w:themeColor="text1"/>
              </w:rPr>
              <w:t xml:space="preserve">Esta familia parroquial se enfrenta a un reto para participar plenamente como una parroquia cohesionada debido a la amplia distribución geográfica de cinco (5) ubicaciones parroquiales a lo largo de más de 100 millas (regiones oeste, central y este). Las carreteras rurales y el mal tiempo estacional suelen dificultar la facilidad de desplazamiento entre ubicaciones. Estas comunidades están entre las poblaciones con mayor envejecimiento del país y están conformadas por un alto porcentaje de jubilados. </w:t>
            </w:r>
          </w:p>
          <w:p w14:paraId="608051CD" w14:textId="77777777" w:rsidR="00D320D5" w:rsidRDefault="00D320D5" w:rsidP="00F91CA5">
            <w:pPr>
              <w:pStyle w:val="p1"/>
              <w:rPr>
                <w:rStyle w:val="s1"/>
                <w:color w:val="000000" w:themeColor="text1"/>
              </w:rPr>
            </w:pPr>
          </w:p>
          <w:p w14:paraId="35CF066E" w14:textId="77777777" w:rsidR="00D320D5" w:rsidRDefault="00D320D5" w:rsidP="00F91CA5">
            <w:pPr>
              <w:pStyle w:val="p1"/>
              <w:rPr>
                <w:rStyle w:val="s1"/>
                <w:b w:val="0"/>
                <w:bCs w:val="0"/>
                <w:color w:val="000000" w:themeColor="text1"/>
              </w:rPr>
            </w:pPr>
            <w:r>
              <w:rPr>
                <w:rStyle w:val="s1"/>
                <w:color w:val="000000" w:themeColor="text1"/>
              </w:rPr>
              <w:t>Fusionar la supervisión administrativa de las ubicaciones parroquiales es una oportunidad. Sin embargo, fusionar las actividades litúrgicas, sociales y ministeriales resulta complicado. En el transcurso de procesos cambiantes, los feligreses expresan el deseo de retener y cultivar las relaciones interpersonales con el clero.</w:t>
            </w:r>
          </w:p>
          <w:p w14:paraId="62368572" w14:textId="77777777" w:rsidR="00D320D5" w:rsidRDefault="00D320D5" w:rsidP="00F91CA5">
            <w:pPr>
              <w:pStyle w:val="p1"/>
              <w:rPr>
                <w:rStyle w:val="s1"/>
                <w:b w:val="0"/>
                <w:bCs w:val="0"/>
                <w:color w:val="000000" w:themeColor="text1"/>
              </w:rPr>
            </w:pPr>
          </w:p>
          <w:p w14:paraId="60AA5E4C" w14:textId="77777777" w:rsidR="00D320D5" w:rsidRDefault="00D320D5" w:rsidP="00F91CA5">
            <w:pPr>
              <w:pStyle w:val="p1"/>
              <w:rPr>
                <w:rStyle w:val="s1"/>
                <w:color w:val="000000" w:themeColor="text1"/>
              </w:rPr>
            </w:pPr>
            <w:r>
              <w:rPr>
                <w:rStyle w:val="s1"/>
                <w:color w:val="000000" w:themeColor="text1"/>
              </w:rPr>
              <w:t xml:space="preserve">Existe la oportunidad para que los múltiples ministerios se comparen, colaboren, fusionen, crezcan y sean más eficientes para abordar esfuerzos duplicados o ineficientes, así como para preservar y mantener ministerios únicos de una ubicación (por ejemplo, el ministerio penitenciario sudafricano). </w:t>
            </w:r>
          </w:p>
          <w:p w14:paraId="02F07B6E" w14:textId="77777777" w:rsidR="00D320D5" w:rsidRDefault="00D320D5" w:rsidP="00F91CA5">
            <w:pPr>
              <w:pStyle w:val="p1"/>
              <w:rPr>
                <w:rStyle w:val="s1"/>
                <w:color w:val="000000" w:themeColor="text1"/>
              </w:rPr>
            </w:pPr>
          </w:p>
          <w:p w14:paraId="5EBBDB10" w14:textId="77777777" w:rsidR="00D320D5" w:rsidRDefault="00D320D5" w:rsidP="00F91CA5">
            <w:pPr>
              <w:pStyle w:val="p1"/>
              <w:rPr>
                <w:rStyle w:val="s1"/>
                <w:color w:val="000000" w:themeColor="text1"/>
              </w:rPr>
            </w:pPr>
            <w:r>
              <w:rPr>
                <w:rStyle w:val="s1"/>
                <w:color w:val="000000" w:themeColor="text1"/>
              </w:rPr>
              <w:t xml:space="preserve">Existe la oportunidad, a pesar de los desafíos geográficos, para crear más y un mejor sentido de comunidad entre las zonas parroquiales, comenzando con herramientas de comunicación y actividades específicas para grupos (jóvenes, adultos jóvenes, enriquecimiento de la fe para adultos). </w:t>
            </w:r>
          </w:p>
          <w:p w14:paraId="67CFE62E" w14:textId="77777777" w:rsidR="00D320D5" w:rsidRDefault="00D320D5" w:rsidP="00F91CA5">
            <w:pPr>
              <w:pStyle w:val="p1"/>
              <w:rPr>
                <w:rStyle w:val="s1"/>
                <w:color w:val="000000" w:themeColor="text1"/>
              </w:rPr>
            </w:pPr>
          </w:p>
          <w:p w14:paraId="533CEE12" w14:textId="77777777" w:rsidR="00395990" w:rsidRDefault="00D320D5" w:rsidP="00BD11BC">
            <w:pPr>
              <w:pStyle w:val="p1"/>
              <w:rPr>
                <w:rStyle w:val="s1"/>
                <w:color w:val="000000" w:themeColor="text1"/>
              </w:rPr>
            </w:pPr>
            <w:r>
              <w:rPr>
                <w:rStyle w:val="s1"/>
                <w:color w:val="000000" w:themeColor="text1"/>
              </w:rPr>
              <w:lastRenderedPageBreak/>
              <w:t xml:space="preserve">Reconociendo que los desafíos de la distancia entre regiones dificultan consolidar muchas actividades, sigue existiendo la oportunidad para que una ubicación parroquial modele a otras ubicaciones cómo fortalecer la comunidad </w:t>
            </w:r>
            <w:r w:rsidR="00395990">
              <w:rPr>
                <w:rStyle w:val="s1"/>
                <w:color w:val="000000" w:themeColor="text1"/>
              </w:rPr>
              <w:t xml:space="preserve">en o dentro del lugar. Por ejemplo, QA organiza una actividad social los martes por la noche, ST organiza cenas comunitarias. </w:t>
            </w:r>
          </w:p>
          <w:p w14:paraId="63860141" w14:textId="77777777" w:rsidR="00395990" w:rsidRDefault="00395990" w:rsidP="00BD11BC">
            <w:pPr>
              <w:pStyle w:val="p1"/>
              <w:rPr>
                <w:rStyle w:val="s1"/>
                <w:color w:val="000000" w:themeColor="text1"/>
              </w:rPr>
            </w:pPr>
          </w:p>
          <w:p w14:paraId="26EAF6DA" w14:textId="77777777" w:rsidR="00395990" w:rsidRDefault="00395990" w:rsidP="00BD11BC">
            <w:pPr>
              <w:pStyle w:val="p1"/>
              <w:rPr>
                <w:rStyle w:val="s1"/>
                <w:color w:val="000000" w:themeColor="text1"/>
              </w:rPr>
            </w:pPr>
            <w:r>
              <w:rPr>
                <w:rStyle w:val="s1"/>
                <w:color w:val="000000" w:themeColor="text1"/>
              </w:rPr>
              <w:t>Existe la oportunidad entre las regiones de colaborar y buscar oportunidades de alcance que sean acogedoras y apoyen a las comunidades en general.</w:t>
            </w:r>
          </w:p>
          <w:p w14:paraId="4A215C74" w14:textId="77777777" w:rsidR="00395990" w:rsidRDefault="00395990" w:rsidP="00BD11BC">
            <w:pPr>
              <w:pStyle w:val="p1"/>
              <w:rPr>
                <w:rStyle w:val="s1"/>
                <w:color w:val="000000" w:themeColor="text1"/>
              </w:rPr>
            </w:pPr>
            <w:r>
              <w:rPr>
                <w:rStyle w:val="s1"/>
                <w:color w:val="000000" w:themeColor="text1"/>
              </w:rPr>
              <w:t>Los feligreses expresan preocupación por la población dominante y envejecida, que sufre fatiga voluntaria y retraso en la implicación y apoyo ministerial. Los adultos jóvenes y de mediana edad expresan un deseo de mayor socialización y implicación de la comunidad parroquial. Existe la oportunidad de fusionar los intereses, la energía, la innovación y las ideas de estos últimos con las habilidades, talentos, conocimientos educativos y experiencia de la población envejecida.</w:t>
            </w:r>
          </w:p>
          <w:p w14:paraId="7CE4A85A" w14:textId="77777777" w:rsidR="00395990" w:rsidRDefault="00395990" w:rsidP="00BD11BC">
            <w:pPr>
              <w:pStyle w:val="p1"/>
              <w:rPr>
                <w:rStyle w:val="s1"/>
                <w:color w:val="000000" w:themeColor="text1"/>
              </w:rPr>
            </w:pPr>
          </w:p>
          <w:p w14:paraId="6B1B7935" w14:textId="77777777" w:rsidR="00395990" w:rsidRDefault="00395990" w:rsidP="00BD11BC">
            <w:pPr>
              <w:pStyle w:val="p1"/>
              <w:rPr>
                <w:rStyle w:val="s1"/>
                <w:color w:val="000000" w:themeColor="text1"/>
              </w:rPr>
            </w:pPr>
            <w:r>
              <w:rPr>
                <w:rStyle w:val="s1"/>
                <w:color w:val="000000" w:themeColor="text1"/>
              </w:rPr>
              <w:t xml:space="preserve">Existe una necesidad y deseo expresados de fortalecer la formación en la fe, el enriquecimiento de la fe y los esfuerzos de evangelización. Algunos lugares cuentan con un programa dinámico de enriquecimiento de fe (SA, ST), mientras que otros están evolucionando (SMSS). Hay oportunidades para que las regiones compartan programas de enriquecimiento de fe, ponentes y seminarios espirituales. </w:t>
            </w:r>
          </w:p>
          <w:p w14:paraId="1805D17B" w14:textId="77777777" w:rsidR="00395990" w:rsidRDefault="00395990" w:rsidP="00BD11BC">
            <w:pPr>
              <w:pStyle w:val="p1"/>
              <w:rPr>
                <w:rStyle w:val="s1"/>
                <w:color w:val="000000" w:themeColor="text1"/>
              </w:rPr>
            </w:pPr>
          </w:p>
          <w:p w14:paraId="32420C77" w14:textId="77777777" w:rsidR="00395990" w:rsidRDefault="00395990" w:rsidP="00BD11BC">
            <w:pPr>
              <w:pStyle w:val="p1"/>
              <w:rPr>
                <w:rStyle w:val="s1"/>
                <w:color w:val="000000" w:themeColor="text1"/>
              </w:rPr>
            </w:pPr>
            <w:r>
              <w:rPr>
                <w:rStyle w:val="s1"/>
                <w:color w:val="000000" w:themeColor="text1"/>
              </w:rPr>
              <w:t>Existe una necesidad, deseo y oportunidad expresados de fomentar el crecimiento y la evangelización de la comunidad juvenil. Un ministro juvenil que coordine una mayor participación litúrgica, retiros, proyectos de servicio comunitario, actividades sociales, etc. entre los jóvenes en todas las regiones y en todas las regiones es una oportunidad importante (QA y SMSS han expresado este deseo). SJ tiene un sólido programa juvenil bajo la guía de un diácono. Toda la familia parroquial se beneficiaría de una ampliación del programa juvenil.</w:t>
            </w:r>
          </w:p>
          <w:p w14:paraId="2AE4EE39" w14:textId="77777777" w:rsidR="00395990" w:rsidRDefault="00395990" w:rsidP="00BD11BC">
            <w:pPr>
              <w:pStyle w:val="p1"/>
              <w:rPr>
                <w:rStyle w:val="s1"/>
                <w:color w:val="000000" w:themeColor="text1"/>
              </w:rPr>
            </w:pPr>
          </w:p>
          <w:p w14:paraId="2B93D501" w14:textId="77777777" w:rsidR="00395990" w:rsidRDefault="00395990" w:rsidP="00BD11BC">
            <w:pPr>
              <w:pStyle w:val="p1"/>
              <w:rPr>
                <w:rStyle w:val="s1"/>
                <w:color w:val="000000" w:themeColor="text1"/>
              </w:rPr>
            </w:pPr>
            <w:r>
              <w:rPr>
                <w:rStyle w:val="s1"/>
                <w:color w:val="000000" w:themeColor="text1"/>
              </w:rPr>
              <w:t xml:space="preserve">Existe una necesidad expresada en cada región de asistencia a los ancianos. Existe la oportunidad de desarrollar un ministerio que proporcione asistencia a ancianos y personas con discapacidad (por ejemplo, ayuda para cuidadores, transporte, visitas, recados). Esta oportunidad promueve obras de misericordia feligreses hacia los miembros de nuestra comunidad de fe. </w:t>
            </w:r>
          </w:p>
          <w:p w14:paraId="5B4E0B87" w14:textId="615F481A" w:rsidR="00345E0F" w:rsidRDefault="00345E0F" w:rsidP="00BA030B">
            <w:pPr>
              <w:pStyle w:val="p1"/>
              <w:rPr>
                <w:rStyle w:val="s1"/>
                <w:color w:val="000000" w:themeColor="text1"/>
              </w:rPr>
            </w:pPr>
          </w:p>
          <w:p w14:paraId="37FA2FF9" w14:textId="77777777" w:rsidR="00395990" w:rsidRDefault="00395990" w:rsidP="00731266">
            <w:pPr>
              <w:pStyle w:val="p1"/>
              <w:rPr>
                <w:rStyle w:val="s1"/>
                <w:color w:val="000000" w:themeColor="text1"/>
              </w:rPr>
            </w:pPr>
            <w:r>
              <w:rPr>
                <w:rStyle w:val="s1"/>
                <w:color w:val="000000" w:themeColor="text1"/>
              </w:rPr>
              <w:lastRenderedPageBreak/>
              <w:t>La familia parroquial reconoce que existe la oportunidad, a pesar de los desafíos identificados, para sostener y hacer crecer una comunidad católica vibrante y llena de fe.</w:t>
            </w:r>
          </w:p>
          <w:p w14:paraId="629376A4" w14:textId="77777777" w:rsidR="00345E0F" w:rsidRPr="00223926" w:rsidRDefault="00345E0F" w:rsidP="00BA030B">
            <w:pPr>
              <w:pStyle w:val="p1"/>
              <w:rPr>
                <w:rStyle w:val="s1"/>
                <w:color w:val="000000" w:themeColor="text1"/>
              </w:rPr>
            </w:pPr>
          </w:p>
        </w:tc>
      </w:tr>
    </w:tbl>
    <w:p w14:paraId="0AF19D56" w14:textId="77777777" w:rsidR="00893726" w:rsidRDefault="00893726"/>
    <w:p w14:paraId="41D3518A" w14:textId="02B231C1" w:rsidR="00345E0F" w:rsidRDefault="00345E0F">
      <w:r>
        <w:rPr>
          <w:noProof/>
        </w:rPr>
        <w:drawing>
          <wp:inline distT="0" distB="0" distL="0" distR="0" wp14:anchorId="092B75E2" wp14:editId="119E54FB">
            <wp:extent cx="6372225" cy="6029325"/>
            <wp:effectExtent l="228600" t="228600" r="238125" b="238125"/>
            <wp:docPr id="222545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45746"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73131" cy="603018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sectPr w:rsidR="00345E0F" w:rsidSect="00395990">
      <w:headerReference w:type="default" r:id="rId7"/>
      <w:footerReference w:type="default" r:id="rId8"/>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425E" w14:textId="77777777" w:rsidR="00E01C5B" w:rsidRDefault="00E01C5B" w:rsidP="00395990">
      <w:pPr>
        <w:spacing w:after="0" w:line="240" w:lineRule="auto"/>
      </w:pPr>
      <w:r>
        <w:separator/>
      </w:r>
    </w:p>
  </w:endnote>
  <w:endnote w:type="continuationSeparator" w:id="0">
    <w:p w14:paraId="709A2044" w14:textId="77777777" w:rsidR="00E01C5B" w:rsidRDefault="00E01C5B" w:rsidP="00395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309"/>
      <w:docPartObj>
        <w:docPartGallery w:val="Page Numbers (Bottom of Page)"/>
        <w:docPartUnique/>
      </w:docPartObj>
    </w:sdtPr>
    <w:sdtEndPr>
      <w:rPr>
        <w:noProof/>
      </w:rPr>
    </w:sdtEndPr>
    <w:sdtContent>
      <w:p w14:paraId="48261A15" w14:textId="7E6EA88B" w:rsidR="003876B0" w:rsidRDefault="003876B0" w:rsidP="00387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E41BA1" w14:textId="77777777" w:rsidR="00395990" w:rsidRDefault="00395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6A47" w14:textId="77777777" w:rsidR="00E01C5B" w:rsidRDefault="00E01C5B" w:rsidP="00395990">
      <w:pPr>
        <w:spacing w:after="0" w:line="240" w:lineRule="auto"/>
      </w:pPr>
      <w:r>
        <w:separator/>
      </w:r>
    </w:p>
  </w:footnote>
  <w:footnote w:type="continuationSeparator" w:id="0">
    <w:p w14:paraId="6E0C34FC" w14:textId="77777777" w:rsidR="00E01C5B" w:rsidRDefault="00E01C5B" w:rsidP="00395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79E7" w14:textId="77777777" w:rsidR="003876B0" w:rsidRDefault="003876B0" w:rsidP="003876B0">
    <w:pPr>
      <w:pStyle w:val="p1"/>
      <w:jc w:val="center"/>
      <w:rPr>
        <w:rStyle w:val="s1"/>
      </w:rPr>
    </w:pPr>
    <w:r>
      <w:rPr>
        <w:rStyle w:val="s1"/>
        <w:b/>
        <w:bCs/>
      </w:rPr>
      <w:t>PARTNERS IN THE GOSPEL</w:t>
    </w:r>
  </w:p>
  <w:p w14:paraId="26FE8389" w14:textId="77777777" w:rsidR="003876B0" w:rsidRDefault="003876B0" w:rsidP="003876B0">
    <w:pPr>
      <w:pStyle w:val="p1"/>
      <w:jc w:val="center"/>
    </w:pPr>
    <w:r>
      <w:rPr>
        <w:rStyle w:val="s1"/>
      </w:rPr>
      <w:t>Parish Family Input Review &amp; Synthesis</w:t>
    </w:r>
  </w:p>
  <w:p w14:paraId="0D08F8D6" w14:textId="77777777" w:rsidR="003876B0" w:rsidRDefault="003876B0" w:rsidP="003876B0">
    <w:pPr>
      <w:pStyle w:val="Header"/>
      <w:jc w:val="center"/>
    </w:pPr>
    <w:r>
      <w:t xml:space="preserve">“Who do we Serve? What are our Opportunities and Challenges?”                       </w:t>
    </w:r>
  </w:p>
  <w:p w14:paraId="46D9134C" w14:textId="77777777" w:rsidR="00395990" w:rsidRDefault="00395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0F"/>
    <w:rsid w:val="00031558"/>
    <w:rsid w:val="000364F6"/>
    <w:rsid w:val="00083C71"/>
    <w:rsid w:val="000A508C"/>
    <w:rsid w:val="002061B0"/>
    <w:rsid w:val="00345E0F"/>
    <w:rsid w:val="003876B0"/>
    <w:rsid w:val="00391784"/>
    <w:rsid w:val="00395990"/>
    <w:rsid w:val="004841EE"/>
    <w:rsid w:val="00502E10"/>
    <w:rsid w:val="0058405E"/>
    <w:rsid w:val="00597A42"/>
    <w:rsid w:val="00632C66"/>
    <w:rsid w:val="008450D2"/>
    <w:rsid w:val="00893726"/>
    <w:rsid w:val="008F5BB5"/>
    <w:rsid w:val="00D320D5"/>
    <w:rsid w:val="00E01C5B"/>
    <w:rsid w:val="00F86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5C14"/>
  <w15:chartTrackingRefBased/>
  <w15:docId w15:val="{C885D005-0E4F-4E1B-9CA6-7D93F413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E0F"/>
    <w:rPr>
      <w:rFonts w:eastAsiaTheme="minorEastAsia"/>
    </w:rPr>
  </w:style>
  <w:style w:type="paragraph" w:styleId="Heading1">
    <w:name w:val="heading 1"/>
    <w:basedOn w:val="Normal"/>
    <w:next w:val="Normal"/>
    <w:link w:val="Heading1Char"/>
    <w:uiPriority w:val="9"/>
    <w:qFormat/>
    <w:rsid w:val="00345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E0F"/>
    <w:rPr>
      <w:rFonts w:eastAsiaTheme="majorEastAsia" w:cstheme="majorBidi"/>
      <w:color w:val="272727" w:themeColor="text1" w:themeTint="D8"/>
    </w:rPr>
  </w:style>
  <w:style w:type="paragraph" w:styleId="Title">
    <w:name w:val="Title"/>
    <w:basedOn w:val="Normal"/>
    <w:next w:val="Normal"/>
    <w:link w:val="TitleChar"/>
    <w:uiPriority w:val="10"/>
    <w:qFormat/>
    <w:rsid w:val="00345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E0F"/>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345E0F"/>
    <w:rPr>
      <w:i/>
      <w:iCs/>
      <w:color w:val="404040" w:themeColor="text1" w:themeTint="BF"/>
    </w:rPr>
  </w:style>
  <w:style w:type="paragraph" w:styleId="ListParagraph">
    <w:name w:val="List Paragraph"/>
    <w:basedOn w:val="Normal"/>
    <w:uiPriority w:val="34"/>
    <w:qFormat/>
    <w:rsid w:val="00345E0F"/>
    <w:pPr>
      <w:ind w:left="720"/>
      <w:contextualSpacing/>
    </w:pPr>
    <w:rPr>
      <w:rFonts w:eastAsiaTheme="minorHAnsi"/>
    </w:rPr>
  </w:style>
  <w:style w:type="character" w:styleId="IntenseEmphasis">
    <w:name w:val="Intense Emphasis"/>
    <w:basedOn w:val="DefaultParagraphFont"/>
    <w:uiPriority w:val="21"/>
    <w:qFormat/>
    <w:rsid w:val="00345E0F"/>
    <w:rPr>
      <w:i/>
      <w:iCs/>
      <w:color w:val="0F4761" w:themeColor="accent1" w:themeShade="BF"/>
    </w:rPr>
  </w:style>
  <w:style w:type="paragraph" w:styleId="IntenseQuote">
    <w:name w:val="Intense Quote"/>
    <w:basedOn w:val="Normal"/>
    <w:next w:val="Normal"/>
    <w:link w:val="IntenseQuoteChar"/>
    <w:uiPriority w:val="30"/>
    <w:qFormat/>
    <w:rsid w:val="00345E0F"/>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345E0F"/>
    <w:rPr>
      <w:i/>
      <w:iCs/>
      <w:color w:val="0F4761" w:themeColor="accent1" w:themeShade="BF"/>
    </w:rPr>
  </w:style>
  <w:style w:type="character" w:styleId="IntenseReference">
    <w:name w:val="Intense Reference"/>
    <w:basedOn w:val="DefaultParagraphFont"/>
    <w:uiPriority w:val="32"/>
    <w:qFormat/>
    <w:rsid w:val="00345E0F"/>
    <w:rPr>
      <w:b/>
      <w:bCs/>
      <w:smallCaps/>
      <w:color w:val="0F4761" w:themeColor="accent1" w:themeShade="BF"/>
      <w:spacing w:val="5"/>
    </w:rPr>
  </w:style>
  <w:style w:type="paragraph" w:customStyle="1" w:styleId="p1">
    <w:name w:val="p1"/>
    <w:basedOn w:val="Normal"/>
    <w:rsid w:val="00345E0F"/>
    <w:pPr>
      <w:spacing w:after="0" w:line="240" w:lineRule="auto"/>
    </w:pPr>
    <w:rPr>
      <w:rFonts w:ascii="Helvetica" w:hAnsi="Helvetica" w:cs="Times New Roman"/>
      <w:color w:val="009444"/>
      <w:kern w:val="0"/>
      <w:sz w:val="28"/>
      <w:szCs w:val="28"/>
      <w14:ligatures w14:val="none"/>
    </w:rPr>
  </w:style>
  <w:style w:type="character" w:customStyle="1" w:styleId="s1">
    <w:name w:val="s1"/>
    <w:basedOn w:val="DefaultParagraphFont"/>
    <w:rsid w:val="00345E0F"/>
    <w:rPr>
      <w:rFonts w:ascii="Helvetica" w:hAnsi="Helvetica" w:hint="default"/>
      <w:b w:val="0"/>
      <w:bCs w:val="0"/>
      <w:i w:val="0"/>
      <w:iCs w:val="0"/>
      <w:sz w:val="28"/>
      <w:szCs w:val="28"/>
    </w:rPr>
  </w:style>
  <w:style w:type="table" w:styleId="PlainTable1">
    <w:name w:val="Plain Table 1"/>
    <w:basedOn w:val="TableNormal"/>
    <w:uiPriority w:val="41"/>
    <w:rsid w:val="00345E0F"/>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95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990"/>
    <w:rPr>
      <w:rFonts w:eastAsiaTheme="minorEastAsia"/>
    </w:rPr>
  </w:style>
  <w:style w:type="paragraph" w:styleId="Footer">
    <w:name w:val="footer"/>
    <w:basedOn w:val="Normal"/>
    <w:link w:val="FooterChar"/>
    <w:uiPriority w:val="99"/>
    <w:unhideWhenUsed/>
    <w:rsid w:val="00395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99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3663</Characters>
  <Application>Microsoft Office Word</Application>
  <DocSecurity>0</DocSecurity>
  <Lines>83</Lines>
  <Paragraphs>26</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Aldana</dc:creator>
  <cp:keywords/>
  <dc:description/>
  <cp:lastModifiedBy>John Aldana</cp:lastModifiedBy>
  <cp:revision>3</cp:revision>
  <dcterms:created xsi:type="dcterms:W3CDTF">2026-09-14T17:18:00Z</dcterms:created>
  <dcterms:modified xsi:type="dcterms:W3CDTF">2026-09-14T18:19:00Z</dcterms:modified>
</cp:coreProperties>
</file>